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D24A4" w14:textId="77777777" w:rsidR="00B22376" w:rsidRDefault="00B22376" w:rsidP="00B22376">
      <w:r>
        <w:t>Valerie Piro</w:t>
      </w:r>
    </w:p>
    <w:p w14:paraId="717370C8" w14:textId="77777777" w:rsidR="00B22376" w:rsidRDefault="00B22376" w:rsidP="00B22376">
      <w:r>
        <w:t>Generals Reading List – Minor Field – Late Antique East</w:t>
      </w:r>
    </w:p>
    <w:p w14:paraId="74BA9440" w14:textId="77777777" w:rsidR="00B22376" w:rsidRDefault="00B22376" w:rsidP="00B22376">
      <w:r>
        <w:t>Supervisor: Jack Tannous</w:t>
      </w:r>
    </w:p>
    <w:p w14:paraId="34D65529" w14:textId="77777777" w:rsidR="00B22376" w:rsidRDefault="00B22376" w:rsidP="00B22376"/>
    <w:p w14:paraId="2303295D" w14:textId="565F2E57" w:rsidR="00D10781" w:rsidRDefault="00D10781" w:rsidP="00B22376">
      <w:pPr>
        <w:rPr>
          <w:b/>
        </w:rPr>
      </w:pPr>
      <w:r>
        <w:rPr>
          <w:b/>
        </w:rPr>
        <w:t>Weekly Readings:</w:t>
      </w:r>
    </w:p>
    <w:p w14:paraId="4B56A75B" w14:textId="6E355E5B" w:rsidR="00D10781" w:rsidRDefault="00D10781" w:rsidP="00D10781">
      <w:pPr>
        <w:pStyle w:val="ListParagraph"/>
        <w:numPr>
          <w:ilvl w:val="0"/>
          <w:numId w:val="2"/>
        </w:numPr>
      </w:pPr>
      <w:r>
        <w:rPr>
          <w:i/>
        </w:rPr>
        <w:t>New Cambridge Ancient History</w:t>
      </w:r>
      <w:r w:rsidR="00435358">
        <w:t>, vols. 13-14</w:t>
      </w:r>
    </w:p>
    <w:p w14:paraId="501008EC" w14:textId="54161E2F" w:rsidR="00435358" w:rsidRPr="00D10781" w:rsidRDefault="00435358" w:rsidP="00435358">
      <w:pPr>
        <w:pStyle w:val="ListParagraph"/>
        <w:numPr>
          <w:ilvl w:val="0"/>
          <w:numId w:val="2"/>
        </w:numPr>
      </w:pPr>
      <w:r>
        <w:t xml:space="preserve">Johnson, Scott Fitzgerald (ed.).  </w:t>
      </w:r>
      <w:r>
        <w:rPr>
          <w:i/>
        </w:rPr>
        <w:t>The Oxford Handbook of Late Antiquity</w:t>
      </w:r>
      <w:r>
        <w:t>.  Oxford: Oxford University Press, 2012.</w:t>
      </w:r>
      <w:r w:rsidR="00C11B17">
        <w:t xml:space="preserve"> [OHLA]</w:t>
      </w:r>
    </w:p>
    <w:p w14:paraId="7DC6D616" w14:textId="5225FEE9" w:rsidR="00435358" w:rsidRPr="00D10781" w:rsidRDefault="00435358" w:rsidP="00D10781">
      <w:pPr>
        <w:pStyle w:val="ListParagraph"/>
        <w:numPr>
          <w:ilvl w:val="0"/>
          <w:numId w:val="2"/>
        </w:numPr>
      </w:pPr>
      <w:r>
        <w:t xml:space="preserve">Bowersock, G.W., Peter Brown, and Oleg Grabar (eds.).  </w:t>
      </w:r>
      <w:r>
        <w:rPr>
          <w:i/>
        </w:rPr>
        <w:t>Interpreting Late Antiquity: Essays on the Postclassical World</w:t>
      </w:r>
      <w:r>
        <w:t>.  Cambridge, MA: Harvard University Press, 2001.</w:t>
      </w:r>
    </w:p>
    <w:p w14:paraId="16B112A7" w14:textId="52C8369A" w:rsidR="00435358" w:rsidRDefault="00435358" w:rsidP="00D10781">
      <w:pPr>
        <w:pStyle w:val="ListParagraph"/>
        <w:numPr>
          <w:ilvl w:val="0"/>
          <w:numId w:val="2"/>
        </w:numPr>
      </w:pPr>
      <w:r>
        <w:t xml:space="preserve">Jones, A.H.M.  </w:t>
      </w:r>
      <w:r>
        <w:rPr>
          <w:i/>
        </w:rPr>
        <w:t>The Later Roman Empire, 284-602; A Social, Economic, and Administrative Survey</w:t>
      </w:r>
      <w:r>
        <w:t>.  Norman, 1964.</w:t>
      </w:r>
    </w:p>
    <w:p w14:paraId="3E1E1472" w14:textId="77777777" w:rsidR="00D10781" w:rsidRDefault="00D10781" w:rsidP="00B22376"/>
    <w:p w14:paraId="235BB50E" w14:textId="38708AC9" w:rsidR="00435358" w:rsidRDefault="00B22376" w:rsidP="00B22376">
      <w:pPr>
        <w:rPr>
          <w:b/>
        </w:rPr>
      </w:pPr>
      <w:r w:rsidRPr="00D10781">
        <w:rPr>
          <w:b/>
        </w:rPr>
        <w:t>Week 1:</w:t>
      </w:r>
      <w:r w:rsidR="00D10781" w:rsidRPr="00D10781">
        <w:rPr>
          <w:b/>
        </w:rPr>
        <w:t xml:space="preserve"> </w:t>
      </w:r>
      <w:r w:rsidR="0005747B">
        <w:rPr>
          <w:b/>
        </w:rPr>
        <w:t>Background, Part I (January 27 – February 2</w:t>
      </w:r>
      <w:r w:rsidR="00435358">
        <w:rPr>
          <w:b/>
        </w:rPr>
        <w:t>)</w:t>
      </w:r>
    </w:p>
    <w:p w14:paraId="33583A93" w14:textId="77777777" w:rsidR="00435358" w:rsidRDefault="00435358" w:rsidP="00435358">
      <w:pPr>
        <w:pStyle w:val="ListParagraph"/>
        <w:numPr>
          <w:ilvl w:val="0"/>
          <w:numId w:val="1"/>
        </w:numPr>
      </w:pPr>
      <w:r>
        <w:t xml:space="preserve">Brown, Peter.  </w:t>
      </w:r>
      <w:r>
        <w:rPr>
          <w:i/>
        </w:rPr>
        <w:t>The World of Late Antiquity</w:t>
      </w:r>
      <w:r>
        <w:t>.  New York: W.W. Norton &amp; Company, 1971.</w:t>
      </w:r>
    </w:p>
    <w:p w14:paraId="002FA9D4" w14:textId="2DD4BCE3" w:rsidR="00435358" w:rsidRDefault="00435358" w:rsidP="00435358">
      <w:pPr>
        <w:pStyle w:val="ListParagraph"/>
        <w:numPr>
          <w:ilvl w:val="0"/>
          <w:numId w:val="1"/>
        </w:numPr>
      </w:pPr>
      <w:r>
        <w:t xml:space="preserve">Cameron, Averil.  </w:t>
      </w:r>
      <w:r>
        <w:rPr>
          <w:i/>
        </w:rPr>
        <w:t>The Later Roman Empire, AD 284-430</w:t>
      </w:r>
      <w:r>
        <w:t>.  Cambridge, MA: Harvard University Press, 1993.</w:t>
      </w:r>
    </w:p>
    <w:p w14:paraId="555F1672" w14:textId="1F5E9ACA" w:rsidR="00435358" w:rsidRDefault="00435358" w:rsidP="00435358">
      <w:pPr>
        <w:pStyle w:val="ListParagraph"/>
        <w:numPr>
          <w:ilvl w:val="0"/>
          <w:numId w:val="1"/>
        </w:numPr>
      </w:pPr>
      <w:r>
        <w:t xml:space="preserve">Cameron, Averil.  </w:t>
      </w:r>
      <w:r>
        <w:rPr>
          <w:i/>
        </w:rPr>
        <w:t>The Mediterranean World in Late Antiquity, 395-700 AD</w:t>
      </w:r>
      <w:r>
        <w:t>.  Milton Park, New York, 2011.</w:t>
      </w:r>
    </w:p>
    <w:p w14:paraId="0B65010A" w14:textId="1BAF9588" w:rsidR="00435358" w:rsidRDefault="00435358" w:rsidP="00435358">
      <w:pPr>
        <w:pStyle w:val="ListParagraph"/>
        <w:numPr>
          <w:ilvl w:val="0"/>
          <w:numId w:val="1"/>
        </w:numPr>
      </w:pPr>
      <w:r>
        <w:t xml:space="preserve">Chadwick, Henry.  </w:t>
      </w:r>
      <w:r>
        <w:rPr>
          <w:i/>
        </w:rPr>
        <w:t>The Early Church</w:t>
      </w:r>
      <w:r>
        <w:t>.  London, 1967.</w:t>
      </w:r>
    </w:p>
    <w:p w14:paraId="0F1BE888" w14:textId="77777777" w:rsidR="00435358" w:rsidRDefault="00435358" w:rsidP="00435358">
      <w:pPr>
        <w:pStyle w:val="ListParagraph"/>
        <w:numPr>
          <w:ilvl w:val="0"/>
          <w:numId w:val="1"/>
        </w:numPr>
      </w:pPr>
      <w:r>
        <w:t xml:space="preserve">Brown, Peter.  </w:t>
      </w:r>
      <w:r>
        <w:rPr>
          <w:i/>
        </w:rPr>
        <w:t>The Rise of Western Christendom: Triumph and Diversity, 200-1000 AD</w:t>
      </w:r>
      <w:r>
        <w:t>.  Chichester, West Sussex; Malden, MA: Wiley-Blackwell, 2013.</w:t>
      </w:r>
    </w:p>
    <w:p w14:paraId="764D98A2" w14:textId="77777777" w:rsidR="00435358" w:rsidRDefault="00435358" w:rsidP="00435358"/>
    <w:p w14:paraId="4D614373" w14:textId="358A5A89" w:rsidR="00435358" w:rsidRPr="00435358" w:rsidRDefault="00435358" w:rsidP="00435358">
      <w:pPr>
        <w:rPr>
          <w:b/>
        </w:rPr>
      </w:pPr>
      <w:r>
        <w:rPr>
          <w:b/>
        </w:rPr>
        <w:t xml:space="preserve">Week 2: Background, Part II </w:t>
      </w:r>
      <w:r w:rsidR="0005747B">
        <w:rPr>
          <w:b/>
        </w:rPr>
        <w:t>(February 3-9)</w:t>
      </w:r>
    </w:p>
    <w:p w14:paraId="1A326DEB" w14:textId="12F2BAF3" w:rsidR="00435358" w:rsidRDefault="00435358" w:rsidP="00435358">
      <w:pPr>
        <w:pStyle w:val="ListParagraph"/>
        <w:numPr>
          <w:ilvl w:val="0"/>
          <w:numId w:val="1"/>
        </w:numPr>
      </w:pPr>
      <w:r>
        <w:t xml:space="preserve">Sarris, Peter.  </w:t>
      </w:r>
      <w:r>
        <w:rPr>
          <w:i/>
        </w:rPr>
        <w:t>Empires of Faith: The Fall of Rome to the Rise of Islam: 500-700</w:t>
      </w:r>
      <w:r>
        <w:t>.  Oxford/New York, 2011.</w:t>
      </w:r>
    </w:p>
    <w:p w14:paraId="04FABD78" w14:textId="49CA3A8F" w:rsidR="00435358" w:rsidRDefault="00435358" w:rsidP="00435358">
      <w:pPr>
        <w:pStyle w:val="ListParagraph"/>
        <w:numPr>
          <w:ilvl w:val="0"/>
          <w:numId w:val="1"/>
        </w:numPr>
      </w:pPr>
      <w:r>
        <w:t xml:space="preserve">Wickham, Chris.  </w:t>
      </w:r>
      <w:r>
        <w:rPr>
          <w:i/>
        </w:rPr>
        <w:t>The Inheritance of Rome: A History of Europe from 400 to 1000</w:t>
      </w:r>
      <w:r>
        <w:t>.  London/New York, 2009.</w:t>
      </w:r>
    </w:p>
    <w:p w14:paraId="6E0DC8C8" w14:textId="21DC9E2A" w:rsidR="00435358" w:rsidRDefault="00435358" w:rsidP="00435358">
      <w:pPr>
        <w:pStyle w:val="ListParagraph"/>
        <w:numPr>
          <w:ilvl w:val="0"/>
          <w:numId w:val="1"/>
        </w:numPr>
      </w:pPr>
      <w:r w:rsidRPr="009F0DC9">
        <w:t>Mitchell, Stephen</w:t>
      </w:r>
      <w:r>
        <w:t xml:space="preserve">.  </w:t>
      </w:r>
      <w:r>
        <w:rPr>
          <w:i/>
        </w:rPr>
        <w:t>A History of the Later Roman Empire, AD 284-641</w:t>
      </w:r>
      <w:r>
        <w:t>.  Chichester: Wiley Blackwell, 2015. [Skim]</w:t>
      </w:r>
    </w:p>
    <w:p w14:paraId="777F69E1" w14:textId="134390BC" w:rsidR="00435358" w:rsidRDefault="00435358" w:rsidP="00435358">
      <w:pPr>
        <w:pStyle w:val="ListParagraph"/>
        <w:numPr>
          <w:ilvl w:val="0"/>
          <w:numId w:val="1"/>
        </w:numPr>
      </w:pPr>
      <w:r>
        <w:t xml:space="preserve">Boin, Douglas.  </w:t>
      </w:r>
      <w:r>
        <w:rPr>
          <w:i/>
        </w:rPr>
        <w:t>A Social and Cultural History of Late Antiquity</w:t>
      </w:r>
      <w:r>
        <w:t>.  Hoboken, NJ, 2018.</w:t>
      </w:r>
    </w:p>
    <w:p w14:paraId="38301764" w14:textId="0B0B2C6A" w:rsidR="009A4000" w:rsidRDefault="009A4000" w:rsidP="009A4000">
      <w:pPr>
        <w:pStyle w:val="ListParagraph"/>
        <w:numPr>
          <w:ilvl w:val="0"/>
          <w:numId w:val="1"/>
        </w:numPr>
      </w:pPr>
      <w:r>
        <w:t xml:space="preserve">Chadwick, Henry.  </w:t>
      </w:r>
      <w:r>
        <w:rPr>
          <w:i/>
        </w:rPr>
        <w:t>The Church in Ancient Society: From Galilee to Gregory the Great</w:t>
      </w:r>
      <w:r>
        <w:t>.  Oxford: Oxford University Press, 2003.</w:t>
      </w:r>
    </w:p>
    <w:p w14:paraId="421ED182" w14:textId="77777777" w:rsidR="00435358" w:rsidRDefault="00435358" w:rsidP="00B22376">
      <w:pPr>
        <w:rPr>
          <w:b/>
        </w:rPr>
      </w:pPr>
    </w:p>
    <w:p w14:paraId="1D8DCDC1" w14:textId="4C6E10E1" w:rsidR="00B22376" w:rsidRPr="00D10781" w:rsidRDefault="00435358" w:rsidP="00B22376">
      <w:pPr>
        <w:rPr>
          <w:b/>
        </w:rPr>
      </w:pPr>
      <w:r>
        <w:rPr>
          <w:b/>
        </w:rPr>
        <w:t xml:space="preserve">Week 3: </w:t>
      </w:r>
      <w:r w:rsidR="00D10781" w:rsidRPr="00D10781">
        <w:rPr>
          <w:b/>
        </w:rPr>
        <w:t>Third Century Crisis and the Transformation of Rome</w:t>
      </w:r>
      <w:r w:rsidR="00B22376" w:rsidRPr="00D10781">
        <w:rPr>
          <w:b/>
        </w:rPr>
        <w:t xml:space="preserve"> </w:t>
      </w:r>
      <w:r w:rsidR="0005747B">
        <w:rPr>
          <w:b/>
        </w:rPr>
        <w:t>(February 10-16)</w:t>
      </w:r>
    </w:p>
    <w:p w14:paraId="750ABEA7" w14:textId="7FCECECB" w:rsidR="009A4000" w:rsidRDefault="00D10781" w:rsidP="00A66D00">
      <w:pPr>
        <w:pStyle w:val="ListParagraph"/>
        <w:numPr>
          <w:ilvl w:val="0"/>
          <w:numId w:val="1"/>
        </w:numPr>
      </w:pPr>
      <w:r>
        <w:t xml:space="preserve">Ando, Clifford.  </w:t>
      </w:r>
      <w:r>
        <w:rPr>
          <w:i/>
        </w:rPr>
        <w:t>Imperial Rome AD 193 to 284: The Critical Century</w:t>
      </w:r>
      <w:r>
        <w:t>.  Edinburgh: Edinburgh University Press, 2012.</w:t>
      </w:r>
    </w:p>
    <w:p w14:paraId="4A2471AA" w14:textId="66DEAB04" w:rsidR="00936AFE" w:rsidRDefault="00936AFE" w:rsidP="00936AFE">
      <w:pPr>
        <w:pStyle w:val="ListParagraph"/>
        <w:numPr>
          <w:ilvl w:val="0"/>
          <w:numId w:val="1"/>
        </w:numPr>
      </w:pPr>
      <w:r>
        <w:t xml:space="preserve">Lenski, Noel.  </w:t>
      </w:r>
      <w:r>
        <w:rPr>
          <w:i/>
        </w:rPr>
        <w:t>Failure of Empire: Valens and the Roman State in the Fourth Century AD</w:t>
      </w:r>
      <w:r>
        <w:t>.  Berkeley: University of California Press, 2003.</w:t>
      </w:r>
    </w:p>
    <w:p w14:paraId="1CE4D460" w14:textId="6CE158CF" w:rsidR="00435358" w:rsidRDefault="00435358" w:rsidP="00435358">
      <w:pPr>
        <w:pStyle w:val="ListParagraph"/>
        <w:numPr>
          <w:ilvl w:val="0"/>
          <w:numId w:val="1"/>
        </w:numPr>
      </w:pPr>
      <w:r>
        <w:t xml:space="preserve">Lenski, Noel.  </w:t>
      </w:r>
      <w:r>
        <w:rPr>
          <w:i/>
        </w:rPr>
        <w:t>Constantine and the Cities</w:t>
      </w:r>
      <w:r>
        <w:t>.  Philadelphia: University of Pennsylvania Press, 2016.</w:t>
      </w:r>
    </w:p>
    <w:p w14:paraId="40B779A8" w14:textId="6994591F" w:rsidR="00435358" w:rsidRDefault="00435358" w:rsidP="00435358">
      <w:pPr>
        <w:pStyle w:val="ListParagraph"/>
        <w:numPr>
          <w:ilvl w:val="0"/>
          <w:numId w:val="1"/>
        </w:numPr>
      </w:pPr>
      <w:r>
        <w:t xml:space="preserve">Barnes, Timothy D.  </w:t>
      </w:r>
      <w:r>
        <w:rPr>
          <w:i/>
        </w:rPr>
        <w:t>Constantine: Dynasty, Religion and Power in the Later Roman Empire</w:t>
      </w:r>
      <w:r>
        <w:t>.  Cambridge: Cambridge University Press, 2011.</w:t>
      </w:r>
    </w:p>
    <w:p w14:paraId="7253578C" w14:textId="77777777" w:rsidR="00A66D00" w:rsidRDefault="00A66D00" w:rsidP="00A66D00">
      <w:pPr>
        <w:pStyle w:val="ListParagraph"/>
        <w:numPr>
          <w:ilvl w:val="0"/>
          <w:numId w:val="1"/>
        </w:numPr>
      </w:pPr>
      <w:r>
        <w:lastRenderedPageBreak/>
        <w:t xml:space="preserve">Boyarin, Daniel.  </w:t>
      </w:r>
      <w:r>
        <w:rPr>
          <w:i/>
        </w:rPr>
        <w:t>Border Lines: The Partition of Judaeo-Christianity</w:t>
      </w:r>
      <w:r>
        <w:t>.  Philadelphia: University of Pennsylvania Press, 2006.</w:t>
      </w:r>
    </w:p>
    <w:p w14:paraId="66D0C646" w14:textId="188CAF2B" w:rsidR="00A66D00" w:rsidRDefault="00A66D00" w:rsidP="009A4000">
      <w:pPr>
        <w:pStyle w:val="ListParagraph"/>
        <w:numPr>
          <w:ilvl w:val="0"/>
          <w:numId w:val="1"/>
        </w:numPr>
      </w:pPr>
      <w:r>
        <w:t xml:space="preserve">Potter, David S.  </w:t>
      </w:r>
      <w:r>
        <w:rPr>
          <w:i/>
        </w:rPr>
        <w:t>The Roman Empire at Bay: AD 180-395</w:t>
      </w:r>
      <w:r>
        <w:t>.  London: Routledge, 2004.</w:t>
      </w:r>
    </w:p>
    <w:p w14:paraId="4D191B20" w14:textId="14572035" w:rsidR="009A4000" w:rsidRDefault="009A4000" w:rsidP="009A4000">
      <w:pPr>
        <w:pStyle w:val="ListParagraph"/>
        <w:numPr>
          <w:ilvl w:val="0"/>
          <w:numId w:val="1"/>
        </w:numPr>
      </w:pPr>
      <w:r w:rsidRPr="00D246DF">
        <w:t xml:space="preserve">Fowden, Garth.  </w:t>
      </w:r>
      <w:r w:rsidRPr="00D246DF">
        <w:rPr>
          <w:i/>
        </w:rPr>
        <w:t>Before and After Muhammad: The First Millennium Refocused</w:t>
      </w:r>
      <w:r w:rsidRPr="00D246DF">
        <w:t>.  Princeton: Princeton University Press, 2014.</w:t>
      </w:r>
    </w:p>
    <w:p w14:paraId="2582DA37" w14:textId="77777777" w:rsidR="00435358" w:rsidRDefault="00435358" w:rsidP="00435358"/>
    <w:p w14:paraId="3539340C" w14:textId="1D96CFBD" w:rsidR="00435358" w:rsidRPr="00435358" w:rsidRDefault="00435358" w:rsidP="00435358">
      <w:r>
        <w:rPr>
          <w:b/>
        </w:rPr>
        <w:t xml:space="preserve">Week 4: Arianism and Monotheism </w:t>
      </w:r>
      <w:r w:rsidR="0005747B" w:rsidRPr="00D10781">
        <w:rPr>
          <w:b/>
        </w:rPr>
        <w:t>(</w:t>
      </w:r>
      <w:r w:rsidR="0005747B">
        <w:rPr>
          <w:b/>
        </w:rPr>
        <w:t>February 17-23</w:t>
      </w:r>
      <w:r w:rsidR="0005747B" w:rsidRPr="00D10781">
        <w:rPr>
          <w:b/>
        </w:rPr>
        <w:t>)</w:t>
      </w:r>
    </w:p>
    <w:p w14:paraId="5BFE83F0" w14:textId="77777777" w:rsidR="00435358" w:rsidRDefault="00435358" w:rsidP="00435358">
      <w:pPr>
        <w:pStyle w:val="ListParagraph"/>
        <w:numPr>
          <w:ilvl w:val="0"/>
          <w:numId w:val="1"/>
        </w:numPr>
      </w:pPr>
      <w:r>
        <w:t xml:space="preserve">Williams, Rowan.  </w:t>
      </w:r>
      <w:r>
        <w:rPr>
          <w:i/>
        </w:rPr>
        <w:t>Arius: Heresy and Tradition</w:t>
      </w:r>
      <w:r>
        <w:t>.  Grand Rapids, MI: W.B. Eerdmans, 2002.</w:t>
      </w:r>
    </w:p>
    <w:p w14:paraId="4E187AAF" w14:textId="77777777" w:rsidR="00435358" w:rsidRDefault="00435358" w:rsidP="00435358">
      <w:pPr>
        <w:pStyle w:val="ListParagraph"/>
        <w:numPr>
          <w:ilvl w:val="0"/>
          <w:numId w:val="1"/>
        </w:numPr>
      </w:pPr>
      <w:r>
        <w:t xml:space="preserve">Gwynn, David.  </w:t>
      </w:r>
      <w:r>
        <w:rPr>
          <w:i/>
        </w:rPr>
        <w:t>The Eusebians: The Polemic of Athanasius of Alexandria and the Construction of the ‘Arian Controversy.’</w:t>
      </w:r>
      <w:r>
        <w:t xml:space="preserve">  Oxford: Oxford University Press, 2006.</w:t>
      </w:r>
    </w:p>
    <w:p w14:paraId="1C276604" w14:textId="77777777" w:rsidR="00435358" w:rsidRDefault="00435358" w:rsidP="00435358">
      <w:pPr>
        <w:pStyle w:val="ListParagraph"/>
        <w:numPr>
          <w:ilvl w:val="0"/>
          <w:numId w:val="1"/>
        </w:numPr>
      </w:pPr>
      <w:r>
        <w:t xml:space="preserve">Barnes, Michel and Daniel Williams.  </w:t>
      </w:r>
      <w:r>
        <w:rPr>
          <w:i/>
        </w:rPr>
        <w:t>Arianism after Arius: Essays on the Development of the Fourth Century Trinitarian Conflicts</w:t>
      </w:r>
      <w:r>
        <w:t>.  Edinburg: T&amp;T Clark, 1993.</w:t>
      </w:r>
    </w:p>
    <w:p w14:paraId="3833DB03" w14:textId="5D88441D" w:rsidR="00A66D00" w:rsidRDefault="00A66D00" w:rsidP="00A66D00">
      <w:pPr>
        <w:pStyle w:val="ListParagraph"/>
        <w:numPr>
          <w:ilvl w:val="0"/>
          <w:numId w:val="1"/>
        </w:numPr>
      </w:pPr>
      <w:r>
        <w:t xml:space="preserve">Lapin, Hayim.  </w:t>
      </w:r>
      <w:r>
        <w:rPr>
          <w:i/>
        </w:rPr>
        <w:t>The Rabbinic Movement in Palestine: 100-400 CE</w:t>
      </w:r>
      <w:r>
        <w:t>.  Oxford: Oxford University Press, 2012.</w:t>
      </w:r>
    </w:p>
    <w:p w14:paraId="4BF509EA" w14:textId="03C4554F" w:rsidR="00DF0496" w:rsidRDefault="00DF0496" w:rsidP="00DF0496">
      <w:pPr>
        <w:pStyle w:val="ListParagraph"/>
        <w:numPr>
          <w:ilvl w:val="0"/>
          <w:numId w:val="1"/>
        </w:numPr>
      </w:pPr>
      <w:r>
        <w:t xml:space="preserve">Fowden, Garth.  </w:t>
      </w:r>
      <w:r>
        <w:rPr>
          <w:i/>
        </w:rPr>
        <w:t>Empire to Commonwealth: Consequences of Monotheism in Late Antiquity</w:t>
      </w:r>
      <w:r>
        <w:t>.  Princeton: Princeton University Press, 1993.</w:t>
      </w:r>
    </w:p>
    <w:p w14:paraId="72BC2467" w14:textId="77777777" w:rsidR="00435358" w:rsidRDefault="00435358" w:rsidP="00435358"/>
    <w:p w14:paraId="2E816425" w14:textId="3405B995" w:rsidR="00435358" w:rsidRDefault="00435358" w:rsidP="00435358">
      <w:pPr>
        <w:rPr>
          <w:b/>
        </w:rPr>
      </w:pPr>
      <w:r>
        <w:rPr>
          <w:b/>
        </w:rPr>
        <w:t xml:space="preserve">Week 5: Egypt </w:t>
      </w:r>
      <w:r w:rsidR="0005747B">
        <w:rPr>
          <w:b/>
        </w:rPr>
        <w:t>(February 24 – March 2)</w:t>
      </w:r>
    </w:p>
    <w:p w14:paraId="036EB233" w14:textId="48B6F198" w:rsidR="00435358" w:rsidRDefault="00435358" w:rsidP="00435358">
      <w:pPr>
        <w:pStyle w:val="ListParagraph"/>
        <w:numPr>
          <w:ilvl w:val="0"/>
          <w:numId w:val="1"/>
        </w:numPr>
      </w:pPr>
      <w:r>
        <w:t xml:space="preserve">Bagnall, Roger.  </w:t>
      </w:r>
      <w:r>
        <w:rPr>
          <w:i/>
        </w:rPr>
        <w:t>Egypt in Late Antiquity</w:t>
      </w:r>
      <w:r>
        <w:t>.  Princeton: Princeton University Press, 1996.</w:t>
      </w:r>
    </w:p>
    <w:p w14:paraId="6ECA10FB" w14:textId="77777777" w:rsidR="00435358" w:rsidRDefault="00435358" w:rsidP="00435358">
      <w:pPr>
        <w:pStyle w:val="ListParagraph"/>
        <w:numPr>
          <w:ilvl w:val="0"/>
          <w:numId w:val="1"/>
        </w:numPr>
      </w:pPr>
      <w:r>
        <w:t xml:space="preserve">Sarris, Peter.  </w:t>
      </w:r>
      <w:r>
        <w:rPr>
          <w:i/>
        </w:rPr>
        <w:t>Economy and Society in the Age of Justinian</w:t>
      </w:r>
      <w:r>
        <w:t>.  Cambridge: Cambridge University Press, 2006.</w:t>
      </w:r>
    </w:p>
    <w:p w14:paraId="58FA5C4D" w14:textId="77777777" w:rsidR="00435358" w:rsidRDefault="00435358" w:rsidP="00435358">
      <w:pPr>
        <w:pStyle w:val="ListParagraph"/>
        <w:numPr>
          <w:ilvl w:val="0"/>
          <w:numId w:val="1"/>
        </w:numPr>
      </w:pPr>
      <w:r>
        <w:t xml:space="preserve">Banaji, Jairus.  </w:t>
      </w:r>
      <w:r>
        <w:rPr>
          <w:i/>
        </w:rPr>
        <w:t>Agrarian Change in Late Antiquity: Gold, Labour, and Aristocratic Dominance</w:t>
      </w:r>
      <w:r>
        <w:t>.  2</w:t>
      </w:r>
      <w:r w:rsidRPr="00490C70">
        <w:rPr>
          <w:vertAlign w:val="superscript"/>
        </w:rPr>
        <w:t>nd</w:t>
      </w:r>
      <w:r>
        <w:t xml:space="preserve"> edn.  Oxford: Oxford University Press, 2007.</w:t>
      </w:r>
    </w:p>
    <w:p w14:paraId="7F0882E5" w14:textId="056CDD65" w:rsidR="009A4000" w:rsidRDefault="009A4000" w:rsidP="009A4000">
      <w:pPr>
        <w:pStyle w:val="ListParagraph"/>
        <w:numPr>
          <w:ilvl w:val="0"/>
          <w:numId w:val="1"/>
        </w:numPr>
      </w:pPr>
      <w:r>
        <w:t xml:space="preserve">Brown, Peter.  </w:t>
      </w:r>
      <w:r w:rsidRPr="00120946">
        <w:rPr>
          <w:i/>
        </w:rPr>
        <w:t>Treasure in Heaven: The Holy Poor in Early Christianity</w:t>
      </w:r>
      <w:r>
        <w:t>.  Charlottesville: University of Virginia Press, 2016.</w:t>
      </w:r>
    </w:p>
    <w:p w14:paraId="34EBBE3A" w14:textId="77777777" w:rsidR="00435358" w:rsidRDefault="00435358" w:rsidP="00435358"/>
    <w:p w14:paraId="3782469B" w14:textId="73FFD83E" w:rsidR="00435358" w:rsidRDefault="00435358" w:rsidP="00435358">
      <w:r>
        <w:rPr>
          <w:b/>
        </w:rPr>
        <w:t xml:space="preserve">Week 6: Theodosius II; Chalcedon and After </w:t>
      </w:r>
      <w:r w:rsidR="0005747B">
        <w:rPr>
          <w:b/>
        </w:rPr>
        <w:t>(March 3-9)</w:t>
      </w:r>
    </w:p>
    <w:p w14:paraId="7B6E120D" w14:textId="77777777" w:rsidR="00435358" w:rsidRDefault="00435358" w:rsidP="00435358">
      <w:pPr>
        <w:pStyle w:val="ListParagraph"/>
        <w:numPr>
          <w:ilvl w:val="0"/>
          <w:numId w:val="1"/>
        </w:numPr>
      </w:pPr>
      <w:r>
        <w:t xml:space="preserve">Millar, Fergus.  </w:t>
      </w:r>
      <w:r>
        <w:rPr>
          <w:i/>
        </w:rPr>
        <w:t>A Greek Roman Empire: Power and Belief under Theodosius II (408-450)</w:t>
      </w:r>
      <w:r>
        <w:t>.  Berkeley: University of California, 2006.</w:t>
      </w:r>
    </w:p>
    <w:p w14:paraId="2FC92EC2" w14:textId="3C51FE5A" w:rsidR="00936AFE" w:rsidRDefault="00936AFE" w:rsidP="00936AFE">
      <w:pPr>
        <w:pStyle w:val="ListParagraph"/>
        <w:numPr>
          <w:ilvl w:val="0"/>
          <w:numId w:val="1"/>
        </w:numPr>
      </w:pPr>
      <w:r>
        <w:t xml:space="preserve">Kelly, Christopher (ed.).  </w:t>
      </w:r>
      <w:r>
        <w:rPr>
          <w:i/>
        </w:rPr>
        <w:t>Theodosius II: Rethinking the Roman Empire in Late Antiquity</w:t>
      </w:r>
      <w:r>
        <w:t>.  Cambridge: Cambridge University Press, 2013.</w:t>
      </w:r>
    </w:p>
    <w:p w14:paraId="5C99DB35" w14:textId="77777777" w:rsidR="00B63E8B" w:rsidRDefault="00B63E8B" w:rsidP="00B63E8B">
      <w:pPr>
        <w:pStyle w:val="ListParagraph"/>
        <w:numPr>
          <w:ilvl w:val="0"/>
          <w:numId w:val="1"/>
        </w:numPr>
      </w:pPr>
      <w:r>
        <w:t xml:space="preserve">Menze, Volker-Lorenz.  </w:t>
      </w:r>
      <w:r>
        <w:rPr>
          <w:i/>
        </w:rPr>
        <w:t>Justinian and the Making of the Syrian Orthodox Church</w:t>
      </w:r>
      <w:r>
        <w:t>.  Oxford: Oxford University Press, 2008.</w:t>
      </w:r>
    </w:p>
    <w:p w14:paraId="157B57A0" w14:textId="394770E8" w:rsidR="00B63E8B" w:rsidRDefault="00B63E8B" w:rsidP="00B63E8B">
      <w:pPr>
        <w:pStyle w:val="ListParagraph"/>
        <w:numPr>
          <w:ilvl w:val="0"/>
          <w:numId w:val="1"/>
        </w:numPr>
      </w:pPr>
      <w:r>
        <w:t xml:space="preserve">Gray, Patrick.  “The Legacy of Chalcedon.”  In </w:t>
      </w:r>
      <w:r>
        <w:rPr>
          <w:i/>
        </w:rPr>
        <w:t>The Cambridge Companion to the Age of Justinian</w:t>
      </w:r>
      <w:r>
        <w:t>, edited by M. Maas.</w:t>
      </w:r>
    </w:p>
    <w:p w14:paraId="178A8CC7" w14:textId="57A5D5FA" w:rsidR="00B63E8B" w:rsidRDefault="00B63E8B" w:rsidP="00B63E8B">
      <w:pPr>
        <w:pStyle w:val="ListParagraph"/>
        <w:numPr>
          <w:ilvl w:val="0"/>
          <w:numId w:val="1"/>
        </w:numPr>
      </w:pPr>
      <w:r>
        <w:t xml:space="preserve">Rompay, Lucas van.  “Society and Community in the Christian East.”  In </w:t>
      </w:r>
      <w:r>
        <w:rPr>
          <w:i/>
        </w:rPr>
        <w:t>The Cambridge Companion to the Age of Justinian</w:t>
      </w:r>
      <w:r>
        <w:t>, edited by M. Maas.</w:t>
      </w:r>
    </w:p>
    <w:p w14:paraId="3D3C917A" w14:textId="6D2DD1DA" w:rsidR="00B63E8B" w:rsidRDefault="00B63E8B" w:rsidP="00B63E8B">
      <w:pPr>
        <w:pStyle w:val="ListParagraph"/>
        <w:numPr>
          <w:ilvl w:val="0"/>
          <w:numId w:val="1"/>
        </w:numPr>
      </w:pPr>
      <w:r>
        <w:t xml:space="preserve">Meyendorff, John.  </w:t>
      </w:r>
      <w:r>
        <w:rPr>
          <w:i/>
        </w:rPr>
        <w:t>Imperial Unity and Christian Division: The Church, 450-680 AD</w:t>
      </w:r>
      <w:r>
        <w:t>.  Crestwood, NY, 1989.</w:t>
      </w:r>
    </w:p>
    <w:p w14:paraId="0008A10D" w14:textId="66171E8D" w:rsidR="00B63E8B" w:rsidRDefault="00B63E8B" w:rsidP="00B63E8B">
      <w:pPr>
        <w:pStyle w:val="ListParagraph"/>
        <w:numPr>
          <w:ilvl w:val="0"/>
          <w:numId w:val="1"/>
        </w:numPr>
      </w:pPr>
      <w:r>
        <w:t xml:space="preserve">Tannous, Jack.  </w:t>
      </w:r>
      <w:r w:rsidRPr="00120946">
        <w:rPr>
          <w:i/>
        </w:rPr>
        <w:t>The Making of the Medieval Middle East: Religion, Society, and Simple Believers</w:t>
      </w:r>
      <w:r>
        <w:t>.  Princeton: Princeton University Press, 2017. (Parts 1 and 2)</w:t>
      </w:r>
    </w:p>
    <w:p w14:paraId="3936A299" w14:textId="77777777" w:rsidR="00B63E8B" w:rsidRDefault="00B63E8B" w:rsidP="00B63E8B"/>
    <w:p w14:paraId="45807BCF" w14:textId="7B916AFF" w:rsidR="00B63E8B" w:rsidRDefault="00B63E8B" w:rsidP="00B63E8B">
      <w:pPr>
        <w:rPr>
          <w:b/>
        </w:rPr>
      </w:pPr>
      <w:r>
        <w:rPr>
          <w:b/>
        </w:rPr>
        <w:t xml:space="preserve">Week 7: Justinian to Heraclius (and the Seventh Century) </w:t>
      </w:r>
      <w:r w:rsidR="0005747B">
        <w:rPr>
          <w:b/>
        </w:rPr>
        <w:t>(March 10-16)</w:t>
      </w:r>
    </w:p>
    <w:p w14:paraId="40931978" w14:textId="6259172D" w:rsidR="00B63E8B" w:rsidRDefault="00B63E8B" w:rsidP="00B63E8B">
      <w:pPr>
        <w:pStyle w:val="ListParagraph"/>
        <w:numPr>
          <w:ilvl w:val="0"/>
          <w:numId w:val="3"/>
        </w:numPr>
      </w:pPr>
      <w:r>
        <w:t xml:space="preserve">Maas, Michael (ed.).  </w:t>
      </w:r>
      <w:r>
        <w:rPr>
          <w:i/>
        </w:rPr>
        <w:t>The Cambridge Companion to the Age of Justinian</w:t>
      </w:r>
      <w:r>
        <w:t>.  Cambridge, 2006.</w:t>
      </w:r>
    </w:p>
    <w:p w14:paraId="262486EE" w14:textId="33C89611" w:rsidR="00B63E8B" w:rsidRDefault="00B63E8B" w:rsidP="00B63E8B">
      <w:pPr>
        <w:pStyle w:val="ListParagraph"/>
        <w:numPr>
          <w:ilvl w:val="0"/>
          <w:numId w:val="3"/>
        </w:numPr>
      </w:pPr>
      <w:r>
        <w:t xml:space="preserve">Kaldellis, Anthony. Introduction to </w:t>
      </w:r>
      <w:r>
        <w:rPr>
          <w:i/>
        </w:rPr>
        <w:t xml:space="preserve">Prokopios: </w:t>
      </w:r>
      <w:r>
        <w:t xml:space="preserve">The Secret History </w:t>
      </w:r>
      <w:r>
        <w:rPr>
          <w:i/>
        </w:rPr>
        <w:t>with Related Texts</w:t>
      </w:r>
      <w:r>
        <w:t>.  Indianapolis/Cambridge, 2010.</w:t>
      </w:r>
    </w:p>
    <w:p w14:paraId="3131D3D5" w14:textId="27975A43" w:rsidR="00B63E8B" w:rsidRDefault="00B63E8B" w:rsidP="00B63E8B">
      <w:pPr>
        <w:pStyle w:val="ListParagraph"/>
        <w:numPr>
          <w:ilvl w:val="0"/>
          <w:numId w:val="3"/>
        </w:numPr>
      </w:pPr>
      <w:r>
        <w:t xml:space="preserve">Kaegi, Walter.  </w:t>
      </w:r>
      <w:r>
        <w:rPr>
          <w:i/>
        </w:rPr>
        <w:t>Heraclius: Emperor of Byzantium</w:t>
      </w:r>
      <w:r>
        <w:t>.  Cambridge, 2003.</w:t>
      </w:r>
    </w:p>
    <w:p w14:paraId="1D3223E2" w14:textId="29D3867B" w:rsidR="00B63E8B" w:rsidRDefault="00B63E8B" w:rsidP="00B63E8B">
      <w:pPr>
        <w:pStyle w:val="ListParagraph"/>
        <w:numPr>
          <w:ilvl w:val="0"/>
          <w:numId w:val="3"/>
        </w:numPr>
      </w:pPr>
      <w:r>
        <w:t xml:space="preserve">Whittow, Mark.  </w:t>
      </w:r>
      <w:r>
        <w:rPr>
          <w:i/>
        </w:rPr>
        <w:t>The Making of Byzantium, 600-1025</w:t>
      </w:r>
      <w:r>
        <w:t>.  Berkeley/Los Angeles, 1996.  Chapter 1-4.</w:t>
      </w:r>
    </w:p>
    <w:p w14:paraId="13E2D35B" w14:textId="77777777" w:rsidR="00B63E8B" w:rsidRDefault="00B63E8B" w:rsidP="00B63E8B">
      <w:pPr>
        <w:pStyle w:val="ListParagraph"/>
        <w:numPr>
          <w:ilvl w:val="0"/>
          <w:numId w:val="3"/>
        </w:numPr>
      </w:pPr>
      <w:r>
        <w:t xml:space="preserve">Haldon, John.  </w:t>
      </w:r>
      <w:r>
        <w:rPr>
          <w:i/>
        </w:rPr>
        <w:t>The Empire That Would Not Die: The Paradox of Eastern Roman Survival, 640-740</w:t>
      </w:r>
      <w:r>
        <w:t>.  Cambridge: Cambridge University Press, 2016.</w:t>
      </w:r>
    </w:p>
    <w:p w14:paraId="3246FDF2" w14:textId="77777777" w:rsidR="00A66D00" w:rsidRDefault="00A66D00" w:rsidP="00A66D00">
      <w:pPr>
        <w:pStyle w:val="ListParagraph"/>
        <w:numPr>
          <w:ilvl w:val="0"/>
          <w:numId w:val="3"/>
        </w:numPr>
      </w:pPr>
      <w:r>
        <w:t xml:space="preserve">McCormick, Michael.  </w:t>
      </w:r>
      <w:r>
        <w:rPr>
          <w:i/>
        </w:rPr>
        <w:t>Eternal Victory: Triumphal Rulership in Late Antiquity, Byzantium and the Early Medieval West</w:t>
      </w:r>
      <w:r>
        <w:t>.  Cambridge: Cambridge University Press, 1990.</w:t>
      </w:r>
    </w:p>
    <w:p w14:paraId="4DB19FA9" w14:textId="7B09E87B" w:rsidR="00A66D00" w:rsidRDefault="00A66D00" w:rsidP="00A66D00">
      <w:pPr>
        <w:pStyle w:val="ListParagraph"/>
        <w:numPr>
          <w:ilvl w:val="0"/>
          <w:numId w:val="3"/>
        </w:numPr>
      </w:pPr>
      <w:r>
        <w:t xml:space="preserve">Kelly, Christopher.  </w:t>
      </w:r>
      <w:r>
        <w:rPr>
          <w:i/>
        </w:rPr>
        <w:t>Ruling the Later Roman Empire</w:t>
      </w:r>
      <w:r>
        <w:t>.  Cambridge, MA: Belknap Press, 2006.</w:t>
      </w:r>
    </w:p>
    <w:p w14:paraId="192B366C" w14:textId="77777777" w:rsidR="00B63E8B" w:rsidRDefault="00B63E8B" w:rsidP="00B63E8B"/>
    <w:p w14:paraId="4DDF6551" w14:textId="16F720B9" w:rsidR="00B63E8B" w:rsidRDefault="00B63E8B" w:rsidP="00B63E8B">
      <w:r>
        <w:rPr>
          <w:b/>
        </w:rPr>
        <w:t xml:space="preserve">Week 8: The Arabs </w:t>
      </w:r>
      <w:r w:rsidR="0005747B">
        <w:rPr>
          <w:b/>
        </w:rPr>
        <w:t>(March 17-23)</w:t>
      </w:r>
    </w:p>
    <w:p w14:paraId="0BD6A8AF" w14:textId="51DCFB20" w:rsidR="00B63E8B" w:rsidRDefault="00B63E8B" w:rsidP="00B63E8B">
      <w:pPr>
        <w:pStyle w:val="ListParagraph"/>
        <w:numPr>
          <w:ilvl w:val="0"/>
          <w:numId w:val="4"/>
        </w:numPr>
      </w:pPr>
      <w:r>
        <w:t xml:space="preserve">Conrad, Lawrence.  “The Arabs.”  In </w:t>
      </w:r>
      <w:r>
        <w:rPr>
          <w:i/>
        </w:rPr>
        <w:t>The New Cambridge Ancient History</w:t>
      </w:r>
      <w:r>
        <w:t>, vol. 14, edited by Averil Camerson et al., 678-700.</w:t>
      </w:r>
    </w:p>
    <w:p w14:paraId="28D11FAE" w14:textId="77777777" w:rsidR="009A43B1" w:rsidRDefault="009A43B1" w:rsidP="009A43B1">
      <w:pPr>
        <w:pStyle w:val="ListParagraph"/>
        <w:numPr>
          <w:ilvl w:val="0"/>
          <w:numId w:val="4"/>
        </w:numPr>
      </w:pPr>
      <w:r>
        <w:t xml:space="preserve">Hoyland, Robert G.  </w:t>
      </w:r>
      <w:r>
        <w:rPr>
          <w:i/>
        </w:rPr>
        <w:t>Arabia and the Arabs: From the Bronze Age to the Coming of Islam</w:t>
      </w:r>
      <w:r>
        <w:t>.  London, Routledge, 2001.</w:t>
      </w:r>
    </w:p>
    <w:p w14:paraId="474C36BE" w14:textId="225C06B0" w:rsidR="00B63E8B" w:rsidRDefault="009A43B1" w:rsidP="009A43B1">
      <w:pPr>
        <w:pStyle w:val="ListParagraph"/>
        <w:numPr>
          <w:ilvl w:val="0"/>
          <w:numId w:val="4"/>
        </w:numPr>
      </w:pPr>
      <w:r>
        <w:t xml:space="preserve">Fisher, Gregor.  </w:t>
      </w:r>
      <w:r>
        <w:rPr>
          <w:i/>
        </w:rPr>
        <w:t>Between Empires: Arabs, Romans, and Sasanians in Late Antiquity</w:t>
      </w:r>
      <w:r>
        <w:t>.  Oxford: Oxford University Press, 2011.</w:t>
      </w:r>
    </w:p>
    <w:p w14:paraId="41AAF8F8" w14:textId="3058A9D3" w:rsidR="00936AFE" w:rsidRDefault="00936AFE" w:rsidP="00936AFE">
      <w:pPr>
        <w:pStyle w:val="ListParagraph"/>
        <w:numPr>
          <w:ilvl w:val="0"/>
          <w:numId w:val="4"/>
        </w:numPr>
      </w:pPr>
      <w:r>
        <w:t xml:space="preserve">Sahner, Christian C.  “From Augustine to Islam: Translation and History in the Arabic Orosius.”  </w:t>
      </w:r>
      <w:r>
        <w:rPr>
          <w:i/>
        </w:rPr>
        <w:t>Speculum</w:t>
      </w:r>
      <w:r>
        <w:t xml:space="preserve"> 88 (2013): 905-931.</w:t>
      </w:r>
    </w:p>
    <w:p w14:paraId="23B615A9" w14:textId="77777777" w:rsidR="009A43B1" w:rsidRDefault="009A43B1" w:rsidP="009A43B1"/>
    <w:p w14:paraId="1B69AF24" w14:textId="13BE4797" w:rsidR="009A43B1" w:rsidRDefault="009A43B1" w:rsidP="009A43B1">
      <w:pPr>
        <w:rPr>
          <w:b/>
        </w:rPr>
      </w:pPr>
      <w:r>
        <w:rPr>
          <w:b/>
        </w:rPr>
        <w:t xml:space="preserve">Week 9: Muhammad </w:t>
      </w:r>
      <w:r w:rsidR="0005747B">
        <w:rPr>
          <w:b/>
        </w:rPr>
        <w:t>(March 24-30)</w:t>
      </w:r>
    </w:p>
    <w:p w14:paraId="7CC57C60" w14:textId="0BB23CA0" w:rsidR="009A43B1" w:rsidRDefault="009A43B1" w:rsidP="009A43B1">
      <w:pPr>
        <w:pStyle w:val="ListParagraph"/>
        <w:numPr>
          <w:ilvl w:val="0"/>
          <w:numId w:val="5"/>
        </w:numPr>
      </w:pPr>
      <w:r>
        <w:t xml:space="preserve">Cook, Michael.  </w:t>
      </w:r>
      <w:r>
        <w:rPr>
          <w:i/>
        </w:rPr>
        <w:t>Muhammad</w:t>
      </w:r>
      <w:r>
        <w:t>.  Oxford/New York, 1983.</w:t>
      </w:r>
    </w:p>
    <w:p w14:paraId="77EAF47C" w14:textId="4062B2B7" w:rsidR="009A43B1" w:rsidRDefault="009A43B1" w:rsidP="009A43B1">
      <w:pPr>
        <w:pStyle w:val="ListParagraph"/>
        <w:numPr>
          <w:ilvl w:val="0"/>
          <w:numId w:val="5"/>
        </w:numPr>
      </w:pPr>
      <w:r>
        <w:t xml:space="preserve">Hoyland, Robert.  “Writing the Biography of the Prophet Muhammad: Problems and Solutions.”  </w:t>
      </w:r>
      <w:r>
        <w:rPr>
          <w:i/>
        </w:rPr>
        <w:t>History Compass</w:t>
      </w:r>
      <w:r>
        <w:t xml:space="preserve"> 5 (2007): 1-22.</w:t>
      </w:r>
    </w:p>
    <w:p w14:paraId="19F3FDF7" w14:textId="123DCF61" w:rsidR="009A43B1" w:rsidRDefault="009A43B1" w:rsidP="009A43B1">
      <w:pPr>
        <w:pStyle w:val="ListParagraph"/>
        <w:numPr>
          <w:ilvl w:val="0"/>
          <w:numId w:val="5"/>
        </w:numPr>
      </w:pPr>
      <w:r>
        <w:t>Shoemaker, Stephen.  “Muhammad and the Qur’an.”  In OHLA.</w:t>
      </w:r>
    </w:p>
    <w:p w14:paraId="382C3018" w14:textId="777362CB" w:rsidR="009A43B1" w:rsidRPr="00DF0496" w:rsidRDefault="009A43B1" w:rsidP="009A43B1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</w:rPr>
      </w:pPr>
      <w:r>
        <w:t>Crone, Patricia.  “What Do We Actually Know About Muhammad?”</w:t>
      </w:r>
      <w:r w:rsidRPr="009A43B1">
        <w:t xml:space="preserve"> </w:t>
      </w:r>
      <w:hyperlink r:id="rId9" w:history="1">
        <w:r w:rsidRPr="00EA246C">
          <w:rPr>
            <w:rStyle w:val="Hyperlink"/>
            <w:rFonts w:ascii="Gentium" w:hAnsi="Gentium"/>
          </w:rPr>
          <w:t>https://www.opendemocracy.net/faith-europe_islam/mohammed_3866.jsp</w:t>
        </w:r>
      </w:hyperlink>
    </w:p>
    <w:p w14:paraId="2683B571" w14:textId="0BD90D0D" w:rsidR="00DF0496" w:rsidRPr="00DF0496" w:rsidRDefault="00DF0496" w:rsidP="00DF0496">
      <w:pPr>
        <w:pStyle w:val="ListParagraph"/>
        <w:numPr>
          <w:ilvl w:val="0"/>
          <w:numId w:val="5"/>
        </w:numPr>
        <w:rPr>
          <w:rStyle w:val="Hyperlink"/>
          <w:rFonts w:eastAsia="Times New Roman" w:cs="Times New Roman"/>
          <w:color w:val="auto"/>
          <w:u w:val="none"/>
        </w:rPr>
      </w:pPr>
      <w:r w:rsidRPr="00BF205C">
        <w:rPr>
          <w:rFonts w:eastAsia="Times New Roman" w:cs="Times New Roman"/>
        </w:rPr>
        <w:t xml:space="preserve">Madelung, Wilferd. 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i/>
          <w:iCs/>
        </w:rPr>
        <w:t>The Succession to Muḥammad</w:t>
      </w:r>
      <w:r w:rsidRPr="00BF205C">
        <w:rPr>
          <w:rFonts w:eastAsia="Times New Roman" w:cs="Times New Roman"/>
          <w:i/>
          <w:iCs/>
        </w:rPr>
        <w:t>: A Study of the Early Caliphate</w:t>
      </w:r>
      <w:r w:rsidRPr="00BF205C">
        <w:rPr>
          <w:rFonts w:eastAsia="Times New Roman" w:cs="Times New Roman"/>
        </w:rPr>
        <w:t xml:space="preserve">. </w:t>
      </w:r>
      <w:r>
        <w:rPr>
          <w:rFonts w:eastAsia="Times New Roman" w:cs="Times New Roman"/>
        </w:rPr>
        <w:t xml:space="preserve"> </w:t>
      </w:r>
      <w:r w:rsidRPr="00BF205C">
        <w:rPr>
          <w:rFonts w:eastAsia="Times New Roman" w:cs="Times New Roman"/>
        </w:rPr>
        <w:t>Cambridge: Cambridge University Press, 1997.</w:t>
      </w:r>
    </w:p>
    <w:p w14:paraId="20A1F2EB" w14:textId="77777777" w:rsidR="009A43B1" w:rsidRDefault="009A43B1" w:rsidP="009A43B1"/>
    <w:p w14:paraId="6589BFA7" w14:textId="7A600553" w:rsidR="009A43B1" w:rsidRDefault="009A43B1" w:rsidP="009A43B1">
      <w:pPr>
        <w:rPr>
          <w:b/>
        </w:rPr>
      </w:pPr>
      <w:r>
        <w:rPr>
          <w:b/>
        </w:rPr>
        <w:t xml:space="preserve">Week 10: The Qur’an and Early Islam </w:t>
      </w:r>
      <w:r w:rsidR="0005747B">
        <w:rPr>
          <w:b/>
        </w:rPr>
        <w:t>(March 31 – April 6)</w:t>
      </w:r>
    </w:p>
    <w:p w14:paraId="1D833702" w14:textId="5EE4778D" w:rsidR="009A43B1" w:rsidRDefault="009A43B1" w:rsidP="009A43B1">
      <w:pPr>
        <w:pStyle w:val="ListParagraph"/>
        <w:numPr>
          <w:ilvl w:val="0"/>
          <w:numId w:val="6"/>
        </w:numPr>
      </w:pPr>
      <w:r>
        <w:t xml:space="preserve">Donner, Fred.  </w:t>
      </w:r>
      <w:r>
        <w:rPr>
          <w:i/>
        </w:rPr>
        <w:t>Muhammad and the Believers: At the Origins of Islam</w:t>
      </w:r>
      <w:r>
        <w:t>.  Cambridge, MA, 2010.</w:t>
      </w:r>
    </w:p>
    <w:p w14:paraId="54CA4619" w14:textId="08A564A7" w:rsidR="009A43B1" w:rsidRDefault="009A43B1" w:rsidP="009A43B1">
      <w:pPr>
        <w:pStyle w:val="ListParagraph"/>
        <w:numPr>
          <w:ilvl w:val="1"/>
          <w:numId w:val="6"/>
        </w:numPr>
      </w:pPr>
      <w:r>
        <w:t xml:space="preserve">Alongside (read alongside this review by Patricia Crone: </w:t>
      </w:r>
      <w:hyperlink r:id="rId10" w:history="1">
        <w:r w:rsidRPr="00EA246C">
          <w:rPr>
            <w:rStyle w:val="Hyperlink"/>
          </w:rPr>
          <w:t>https://www.tabletmag.com/jewish-news-and-politics/42023/among-the-believers</w:t>
        </w:r>
      </w:hyperlink>
      <w:r>
        <w:t>)</w:t>
      </w:r>
    </w:p>
    <w:p w14:paraId="67CFAE41" w14:textId="283BF793" w:rsidR="00936AFE" w:rsidRDefault="00936AFE" w:rsidP="00936AFE">
      <w:pPr>
        <w:pStyle w:val="ListParagraph"/>
        <w:numPr>
          <w:ilvl w:val="0"/>
          <w:numId w:val="6"/>
        </w:numPr>
      </w:pPr>
      <w:r>
        <w:t xml:space="preserve">Donner, Fred.  </w:t>
      </w:r>
      <w:r>
        <w:rPr>
          <w:i/>
        </w:rPr>
        <w:t>The Early Islamic Conquests</w:t>
      </w:r>
      <w:r>
        <w:t>.  Princeton: Princeton University Press, 1981.</w:t>
      </w:r>
    </w:p>
    <w:p w14:paraId="4C130E71" w14:textId="214958C2" w:rsidR="009A43B1" w:rsidRDefault="009A43B1" w:rsidP="009A43B1">
      <w:pPr>
        <w:pStyle w:val="ListParagraph"/>
        <w:numPr>
          <w:ilvl w:val="0"/>
          <w:numId w:val="6"/>
        </w:numPr>
      </w:pPr>
      <w:r>
        <w:t>Hoyland, Robert.  “Early Islam as a Late Antique Religion.”  In OHLA.</w:t>
      </w:r>
    </w:p>
    <w:p w14:paraId="249C7536" w14:textId="79F743A6" w:rsidR="009A43B1" w:rsidRDefault="009A43B1" w:rsidP="009A43B1">
      <w:pPr>
        <w:pStyle w:val="ListParagraph"/>
        <w:numPr>
          <w:ilvl w:val="0"/>
          <w:numId w:val="6"/>
        </w:numPr>
      </w:pPr>
      <w:r>
        <w:t xml:space="preserve">Kennedy, Hugh.  In </w:t>
      </w:r>
      <w:r>
        <w:rPr>
          <w:i/>
        </w:rPr>
        <w:t>Late Antiquity: A Guide to the Postclassical World</w:t>
      </w:r>
      <w:r>
        <w:t>, edited by Bowersock, Brown and Grabar, 219-237.</w:t>
      </w:r>
    </w:p>
    <w:p w14:paraId="45376A56" w14:textId="3A524C58" w:rsidR="009A43B1" w:rsidRDefault="009A43B1" w:rsidP="009A43B1">
      <w:pPr>
        <w:pStyle w:val="ListParagraph"/>
        <w:numPr>
          <w:ilvl w:val="0"/>
          <w:numId w:val="6"/>
        </w:numPr>
      </w:pPr>
      <w:r>
        <w:t xml:space="preserve">Robinson, Neal.  </w:t>
      </w:r>
      <w:r>
        <w:rPr>
          <w:i/>
        </w:rPr>
        <w:t>Discovering the Qur’an: A Contemporary Approach to a Veiled Text</w:t>
      </w:r>
      <w:r>
        <w:t>.  Washington, DC, 2003.</w:t>
      </w:r>
    </w:p>
    <w:p w14:paraId="54B4E216" w14:textId="15E2A62F" w:rsidR="009A43B1" w:rsidRDefault="009A43B1" w:rsidP="009A43B1">
      <w:pPr>
        <w:pStyle w:val="ListParagraph"/>
        <w:numPr>
          <w:ilvl w:val="0"/>
          <w:numId w:val="6"/>
        </w:numPr>
      </w:pPr>
      <w:r>
        <w:t xml:space="preserve">Sinai, Nicolai.  “The Qur’an.”  In </w:t>
      </w:r>
      <w:r>
        <w:rPr>
          <w:i/>
        </w:rPr>
        <w:t>Routledge Handbook on Early Islam</w:t>
      </w:r>
      <w:r>
        <w:t>, edited by H . Berg.  Abingdon/New York, 2017.</w:t>
      </w:r>
    </w:p>
    <w:p w14:paraId="6ED5A9DE" w14:textId="071BC95F" w:rsidR="009A43B1" w:rsidRDefault="009A43B1" w:rsidP="009A43B1">
      <w:pPr>
        <w:pStyle w:val="ListParagraph"/>
        <w:numPr>
          <w:ilvl w:val="0"/>
          <w:numId w:val="6"/>
        </w:numPr>
      </w:pPr>
      <w:r>
        <w:t xml:space="preserve">Sinai, Nicolai.  </w:t>
      </w:r>
      <w:r>
        <w:rPr>
          <w:i/>
        </w:rPr>
        <w:t>The Qur’an: A Historical-Critical Introduction</w:t>
      </w:r>
      <w:r>
        <w:t>.  Edinburg, 2017.</w:t>
      </w:r>
    </w:p>
    <w:p w14:paraId="134875AB" w14:textId="5DD6D21F" w:rsidR="00936AFE" w:rsidRDefault="00936AFE" w:rsidP="009A43B1">
      <w:pPr>
        <w:pStyle w:val="ListParagraph"/>
        <w:numPr>
          <w:ilvl w:val="0"/>
          <w:numId w:val="6"/>
        </w:numPr>
      </w:pPr>
      <w:r>
        <w:t xml:space="preserve">Schoeler, G.  </w:t>
      </w:r>
      <w:r>
        <w:rPr>
          <w:i/>
        </w:rPr>
        <w:t>The Oral and the Written in Early Islam</w:t>
      </w:r>
      <w:r>
        <w:t>.  New York, 2006.</w:t>
      </w:r>
    </w:p>
    <w:p w14:paraId="7ABB93E5" w14:textId="01ECBC27" w:rsidR="00936AFE" w:rsidRDefault="00936AFE" w:rsidP="00936AFE">
      <w:pPr>
        <w:pStyle w:val="ListParagraph"/>
        <w:numPr>
          <w:ilvl w:val="0"/>
          <w:numId w:val="6"/>
        </w:numPr>
      </w:pPr>
      <w:r>
        <w:t xml:space="preserve">Crone, Patricia.  </w:t>
      </w:r>
      <w:r>
        <w:rPr>
          <w:i/>
        </w:rPr>
        <w:t>Meccan Trade and the Rise of Islam</w:t>
      </w:r>
      <w:r>
        <w:t>.  NJ: Gorgias Press, 1987.</w:t>
      </w:r>
      <w:bookmarkStart w:id="0" w:name="_GoBack"/>
      <w:bookmarkEnd w:id="0"/>
    </w:p>
    <w:p w14:paraId="710C7CC7" w14:textId="77777777" w:rsidR="009A43B1" w:rsidRDefault="009A43B1" w:rsidP="009A43B1"/>
    <w:p w14:paraId="0400712C" w14:textId="2F2A05BC" w:rsidR="009A43B1" w:rsidRDefault="009A43B1" w:rsidP="009A43B1">
      <w:r>
        <w:rPr>
          <w:b/>
        </w:rPr>
        <w:t xml:space="preserve">Week 11: The Arab Conquests/After the Conquests </w:t>
      </w:r>
      <w:r w:rsidR="0005747B">
        <w:rPr>
          <w:b/>
        </w:rPr>
        <w:t>(April 7-13)</w:t>
      </w:r>
    </w:p>
    <w:p w14:paraId="136A8B2A" w14:textId="57ECFDEA" w:rsidR="009A43B1" w:rsidRDefault="009A43B1" w:rsidP="009A43B1">
      <w:pPr>
        <w:pStyle w:val="ListParagraph"/>
        <w:numPr>
          <w:ilvl w:val="0"/>
          <w:numId w:val="7"/>
        </w:numPr>
      </w:pPr>
      <w:r>
        <w:t xml:space="preserve">Donner, </w:t>
      </w:r>
      <w:r>
        <w:rPr>
          <w:i/>
        </w:rPr>
        <w:t>Muhammad and the Believers</w:t>
      </w:r>
      <w:r>
        <w:t>.  Chapter 3.</w:t>
      </w:r>
    </w:p>
    <w:p w14:paraId="3056DF54" w14:textId="0FC2620D" w:rsidR="009A43B1" w:rsidRDefault="009A43B1" w:rsidP="009A43B1">
      <w:pPr>
        <w:pStyle w:val="ListParagraph"/>
        <w:numPr>
          <w:ilvl w:val="0"/>
          <w:numId w:val="7"/>
        </w:numPr>
      </w:pPr>
      <w:r>
        <w:t xml:space="preserve">Kennedy, Hugh.  </w:t>
      </w:r>
      <w:r>
        <w:rPr>
          <w:i/>
        </w:rPr>
        <w:t>The Prophet and the Age of the Caliphates: The Islamic Near East from the Sixth to the Eleventh Century</w:t>
      </w:r>
      <w:r>
        <w:t>.  2</w:t>
      </w:r>
      <w:r w:rsidRPr="00D22A25">
        <w:rPr>
          <w:vertAlign w:val="superscript"/>
        </w:rPr>
        <w:t>nd</w:t>
      </w:r>
      <w:r>
        <w:t xml:space="preserve"> Ed.  London: Routledge, 2004. Chapter 3.</w:t>
      </w:r>
    </w:p>
    <w:p w14:paraId="1B06C195" w14:textId="11EF0213" w:rsidR="009A43B1" w:rsidRDefault="009A43B1" w:rsidP="009A43B1">
      <w:pPr>
        <w:pStyle w:val="ListParagraph"/>
        <w:numPr>
          <w:ilvl w:val="0"/>
          <w:numId w:val="7"/>
        </w:numPr>
      </w:pPr>
      <w:r>
        <w:t xml:space="preserve">Sahner, Christian C.  </w:t>
      </w:r>
      <w:r>
        <w:rPr>
          <w:i/>
        </w:rPr>
        <w:t>Christian Martyrs under Islam: Religious Violence and the Making of the Muslim World</w:t>
      </w:r>
      <w:r>
        <w:t>.  Princeton, 2018.</w:t>
      </w:r>
    </w:p>
    <w:p w14:paraId="6DB871A7" w14:textId="483E924D" w:rsidR="009A43B1" w:rsidRDefault="009A43B1" w:rsidP="009A43B1">
      <w:pPr>
        <w:pStyle w:val="ListParagraph"/>
        <w:numPr>
          <w:ilvl w:val="0"/>
          <w:numId w:val="7"/>
        </w:numPr>
      </w:pPr>
      <w:r>
        <w:t xml:space="preserve">Weitz, Lev.  </w:t>
      </w:r>
      <w:r>
        <w:rPr>
          <w:i/>
        </w:rPr>
        <w:t>Between Christ and Caliph: Law, Marriage, and Christian Community in Early Islam</w:t>
      </w:r>
      <w:r>
        <w:t>.  Philadelphia, 2018.</w:t>
      </w:r>
    </w:p>
    <w:p w14:paraId="4EFC831B" w14:textId="32D1FDF0" w:rsidR="009A43B1" w:rsidRDefault="009A43B1" w:rsidP="009A43B1">
      <w:pPr>
        <w:pStyle w:val="ListParagraph"/>
        <w:numPr>
          <w:ilvl w:val="0"/>
          <w:numId w:val="7"/>
        </w:numPr>
      </w:pPr>
      <w:r>
        <w:t xml:space="preserve">Tannous, </w:t>
      </w:r>
      <w:r>
        <w:rPr>
          <w:i/>
        </w:rPr>
        <w:t>Making of the Medieval Middle East</w:t>
      </w:r>
      <w:r>
        <w:t>.  Parts 3 and 4.</w:t>
      </w:r>
    </w:p>
    <w:p w14:paraId="4EBFE571" w14:textId="77777777" w:rsidR="009A43B1" w:rsidRDefault="009A43B1" w:rsidP="009A43B1"/>
    <w:p w14:paraId="373237DA" w14:textId="612577DC" w:rsidR="009A43B1" w:rsidRDefault="0005747B" w:rsidP="009A43B1">
      <w:pPr>
        <w:rPr>
          <w:b/>
        </w:rPr>
      </w:pPr>
      <w:r>
        <w:rPr>
          <w:b/>
        </w:rPr>
        <w:t>Week 12: Asceticism and Monasticism</w:t>
      </w:r>
      <w:r w:rsidR="009A43B1">
        <w:rPr>
          <w:b/>
        </w:rPr>
        <w:t xml:space="preserve"> </w:t>
      </w:r>
      <w:r>
        <w:rPr>
          <w:b/>
        </w:rPr>
        <w:t>(April 14-20)</w:t>
      </w:r>
    </w:p>
    <w:p w14:paraId="272DDAAE" w14:textId="258CB714" w:rsidR="009A43B1" w:rsidRDefault="0005747B" w:rsidP="0005747B">
      <w:pPr>
        <w:pStyle w:val="ListParagraph"/>
        <w:numPr>
          <w:ilvl w:val="0"/>
          <w:numId w:val="8"/>
        </w:numPr>
      </w:pPr>
      <w:r>
        <w:t xml:space="preserve">Chitty, Derwas.  </w:t>
      </w:r>
      <w:r>
        <w:rPr>
          <w:i/>
        </w:rPr>
        <w:t>The Desert a City: An Introduction to the Study of Egyptian and Palestinian Monasticism in the Christian Empire</w:t>
      </w:r>
      <w:r>
        <w:t>.  Oxford, 1966.</w:t>
      </w:r>
    </w:p>
    <w:p w14:paraId="4588A0C6" w14:textId="4AA9BF49" w:rsidR="0005747B" w:rsidRDefault="0005747B" w:rsidP="0005747B">
      <w:pPr>
        <w:pStyle w:val="ListParagraph"/>
        <w:numPr>
          <w:ilvl w:val="0"/>
          <w:numId w:val="8"/>
        </w:numPr>
      </w:pPr>
      <w:r>
        <w:t xml:space="preserve">Brown, Peter.  </w:t>
      </w:r>
      <w:r>
        <w:rPr>
          <w:i/>
        </w:rPr>
        <w:t>The Body and Society: Men, Women, and Sexual Renunciation in Early Christianity</w:t>
      </w:r>
      <w:r>
        <w:t>.  New York, 2008.</w:t>
      </w:r>
    </w:p>
    <w:p w14:paraId="4851AC3D" w14:textId="77777777" w:rsidR="0005747B" w:rsidRDefault="0005747B" w:rsidP="0005747B">
      <w:pPr>
        <w:pStyle w:val="ListParagraph"/>
        <w:numPr>
          <w:ilvl w:val="0"/>
          <w:numId w:val="8"/>
        </w:numPr>
      </w:pPr>
      <w:r>
        <w:t xml:space="preserve">Caner, Daniel.  </w:t>
      </w:r>
      <w:r>
        <w:rPr>
          <w:i/>
        </w:rPr>
        <w:t>Wandering, Begging Monks: Spiritual Authority and the Promotion of Monasticism in Late Antiquity</w:t>
      </w:r>
      <w:r>
        <w:t>.  Berkeley: University of California Press, 2002.</w:t>
      </w:r>
    </w:p>
    <w:p w14:paraId="6F7A77C5" w14:textId="77777777" w:rsidR="0005747B" w:rsidRDefault="0005747B" w:rsidP="0005747B"/>
    <w:p w14:paraId="0BC7EF28" w14:textId="37352E11" w:rsidR="0005747B" w:rsidRPr="0005747B" w:rsidRDefault="0005747B" w:rsidP="0005747B">
      <w:pPr>
        <w:rPr>
          <w:b/>
        </w:rPr>
      </w:pPr>
      <w:r>
        <w:rPr>
          <w:b/>
        </w:rPr>
        <w:t>Week 13: Christian Leaders (April 21-27)</w:t>
      </w:r>
    </w:p>
    <w:p w14:paraId="0317A885" w14:textId="1B920BA7" w:rsidR="00435358" w:rsidRDefault="0005747B" w:rsidP="0005747B">
      <w:pPr>
        <w:pStyle w:val="ListParagraph"/>
        <w:numPr>
          <w:ilvl w:val="0"/>
          <w:numId w:val="9"/>
        </w:numPr>
      </w:pPr>
      <w:r>
        <w:t xml:space="preserve">Brown, Peter.  “The Rise and Function of the Holy Man in Late Antiquity.”  </w:t>
      </w:r>
      <w:r>
        <w:rPr>
          <w:i/>
        </w:rPr>
        <w:t>The Journal of Roman Studies</w:t>
      </w:r>
      <w:r>
        <w:t xml:space="preserve"> 61 (1971): 80-101.</w:t>
      </w:r>
    </w:p>
    <w:p w14:paraId="692A6C85" w14:textId="7F9101A0" w:rsidR="0005747B" w:rsidRDefault="0005747B" w:rsidP="0005747B">
      <w:pPr>
        <w:pStyle w:val="ListParagraph"/>
        <w:numPr>
          <w:ilvl w:val="0"/>
          <w:numId w:val="9"/>
        </w:numPr>
      </w:pPr>
      <w:r>
        <w:t xml:space="preserve">Brown, Peter.  “The Saint as Exemplar in Late Antiquity.”  </w:t>
      </w:r>
      <w:r>
        <w:rPr>
          <w:i/>
        </w:rPr>
        <w:t>Representations</w:t>
      </w:r>
      <w:r>
        <w:t xml:space="preserve"> 2 (1983): 1-25.</w:t>
      </w:r>
    </w:p>
    <w:p w14:paraId="2A9F58A9" w14:textId="77777777" w:rsidR="0005747B" w:rsidRDefault="0005747B" w:rsidP="0005747B">
      <w:pPr>
        <w:pStyle w:val="ListParagraph"/>
        <w:numPr>
          <w:ilvl w:val="0"/>
          <w:numId w:val="9"/>
        </w:numPr>
      </w:pPr>
      <w:r>
        <w:t xml:space="preserve">Brown, Peter.  </w:t>
      </w:r>
      <w:r>
        <w:rPr>
          <w:i/>
        </w:rPr>
        <w:t>Power and Persuasion in Late Antiquity: Toward a Christian Empire</w:t>
      </w:r>
      <w:r>
        <w:t>.  Madison: University of Wisconsin Press, 1992.</w:t>
      </w:r>
    </w:p>
    <w:p w14:paraId="18228690" w14:textId="25FB3E33" w:rsidR="0005747B" w:rsidRDefault="0005747B" w:rsidP="0005747B">
      <w:pPr>
        <w:pStyle w:val="ListParagraph"/>
        <w:numPr>
          <w:ilvl w:val="0"/>
          <w:numId w:val="9"/>
        </w:numPr>
      </w:pPr>
      <w:r>
        <w:t xml:space="preserve">Brown, Peter.  </w:t>
      </w:r>
      <w:r>
        <w:rPr>
          <w:i/>
        </w:rPr>
        <w:t>Poverty and Leadership in the Later Roman Empire</w:t>
      </w:r>
      <w:r>
        <w:t>.  Hanover, N.H., 2001.</w:t>
      </w:r>
    </w:p>
    <w:p w14:paraId="217A5C89" w14:textId="77777777" w:rsidR="00C11B17" w:rsidRDefault="00C11B17" w:rsidP="00C11B17">
      <w:pPr>
        <w:pStyle w:val="ListParagraph"/>
        <w:numPr>
          <w:ilvl w:val="0"/>
          <w:numId w:val="9"/>
        </w:numPr>
      </w:pPr>
      <w:r>
        <w:t xml:space="preserve">Brown, Peter.  </w:t>
      </w:r>
      <w:r>
        <w:rPr>
          <w:i/>
        </w:rPr>
        <w:t>Authority and the Sacred: Aspects of the Christianization of the Roman World</w:t>
      </w:r>
      <w:r>
        <w:t>.  Cambridge: Cambridge University Press, 1995.</w:t>
      </w:r>
    </w:p>
    <w:p w14:paraId="2DA24D36" w14:textId="4D524914" w:rsidR="00120946" w:rsidRDefault="00C11B17" w:rsidP="00DF0496">
      <w:pPr>
        <w:pStyle w:val="ListParagraph"/>
        <w:numPr>
          <w:ilvl w:val="0"/>
          <w:numId w:val="9"/>
        </w:numPr>
      </w:pPr>
      <w:r>
        <w:t xml:space="preserve">Rapp, Claudia.  </w:t>
      </w:r>
      <w:r>
        <w:rPr>
          <w:i/>
        </w:rPr>
        <w:t>Holy Bishops in Late Antiquity: The Nature of Christian Leadership in an Age of Transition</w:t>
      </w:r>
      <w:r>
        <w:t>.  Berkeley: University of California Press, 2005.</w:t>
      </w:r>
    </w:p>
    <w:sectPr w:rsidR="00120946" w:rsidSect="00B22376">
      <w:headerReference w:type="even" r:id="rId11"/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B2D1FB" w14:textId="77777777" w:rsidR="009A4000" w:rsidRDefault="009A4000" w:rsidP="00D62772">
      <w:r>
        <w:separator/>
      </w:r>
    </w:p>
  </w:endnote>
  <w:endnote w:type="continuationSeparator" w:id="0">
    <w:p w14:paraId="45593CD3" w14:textId="77777777" w:rsidR="009A4000" w:rsidRDefault="009A4000" w:rsidP="00D62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entium">
    <w:altName w:val="Cambria"/>
    <w:charset w:val="00"/>
    <w:family w:val="auto"/>
    <w:pitch w:val="variable"/>
    <w:sig w:usb0="E00000FF" w:usb1="00000003" w:usb2="00000000" w:usb3="00000000" w:csb0="0000001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164B42" w14:textId="77777777" w:rsidR="009A4000" w:rsidRDefault="009A4000" w:rsidP="00D62772">
      <w:r>
        <w:separator/>
      </w:r>
    </w:p>
  </w:footnote>
  <w:footnote w:type="continuationSeparator" w:id="0">
    <w:p w14:paraId="62577B50" w14:textId="77777777" w:rsidR="009A4000" w:rsidRDefault="009A4000" w:rsidP="00D627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DB033" w14:textId="77777777" w:rsidR="009A4000" w:rsidRDefault="009A4000" w:rsidP="0043535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65460F" w14:textId="77777777" w:rsidR="009A4000" w:rsidRDefault="009A4000" w:rsidP="00D62772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A28A5" w14:textId="074EA93B" w:rsidR="009A4000" w:rsidRDefault="009A4000" w:rsidP="0043535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Piro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6AFE">
      <w:rPr>
        <w:rStyle w:val="PageNumber"/>
        <w:noProof/>
      </w:rPr>
      <w:t>1</w:t>
    </w:r>
    <w:r>
      <w:rPr>
        <w:rStyle w:val="PageNumber"/>
      </w:rPr>
      <w:fldChar w:fldCharType="end"/>
    </w:r>
  </w:p>
  <w:p w14:paraId="496C2026" w14:textId="77777777" w:rsidR="009A4000" w:rsidRDefault="009A4000" w:rsidP="00D6277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F3D16"/>
    <w:multiLevelType w:val="hybridMultilevel"/>
    <w:tmpl w:val="4A26E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13540"/>
    <w:multiLevelType w:val="hybridMultilevel"/>
    <w:tmpl w:val="46D24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A594D"/>
    <w:multiLevelType w:val="hybridMultilevel"/>
    <w:tmpl w:val="20A6F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16022"/>
    <w:multiLevelType w:val="hybridMultilevel"/>
    <w:tmpl w:val="7D50E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A85754"/>
    <w:multiLevelType w:val="hybridMultilevel"/>
    <w:tmpl w:val="EB28E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869E0"/>
    <w:multiLevelType w:val="hybridMultilevel"/>
    <w:tmpl w:val="0816B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3643AF"/>
    <w:multiLevelType w:val="hybridMultilevel"/>
    <w:tmpl w:val="C1601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6861A9"/>
    <w:multiLevelType w:val="hybridMultilevel"/>
    <w:tmpl w:val="A6382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9103B1"/>
    <w:multiLevelType w:val="hybridMultilevel"/>
    <w:tmpl w:val="9A704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76"/>
    <w:rsid w:val="0005747B"/>
    <w:rsid w:val="00120946"/>
    <w:rsid w:val="0013388A"/>
    <w:rsid w:val="001D34E1"/>
    <w:rsid w:val="00225FB0"/>
    <w:rsid w:val="00241665"/>
    <w:rsid w:val="002738D6"/>
    <w:rsid w:val="003203E4"/>
    <w:rsid w:val="003A738F"/>
    <w:rsid w:val="00435358"/>
    <w:rsid w:val="00490C70"/>
    <w:rsid w:val="004F3F2D"/>
    <w:rsid w:val="006739E2"/>
    <w:rsid w:val="007E66D9"/>
    <w:rsid w:val="00857890"/>
    <w:rsid w:val="00936AFE"/>
    <w:rsid w:val="00975341"/>
    <w:rsid w:val="009A1B07"/>
    <w:rsid w:val="009A4000"/>
    <w:rsid w:val="009A43B1"/>
    <w:rsid w:val="00A66D00"/>
    <w:rsid w:val="00AD5094"/>
    <w:rsid w:val="00B22376"/>
    <w:rsid w:val="00B63E8B"/>
    <w:rsid w:val="00BF205C"/>
    <w:rsid w:val="00BF4D6A"/>
    <w:rsid w:val="00C11B17"/>
    <w:rsid w:val="00C26C29"/>
    <w:rsid w:val="00CD7AC6"/>
    <w:rsid w:val="00CF5C19"/>
    <w:rsid w:val="00D10781"/>
    <w:rsid w:val="00D108F6"/>
    <w:rsid w:val="00D22A25"/>
    <w:rsid w:val="00D62772"/>
    <w:rsid w:val="00DC7AA8"/>
    <w:rsid w:val="00DF0496"/>
    <w:rsid w:val="00E44D1D"/>
    <w:rsid w:val="00FA2C32"/>
    <w:rsid w:val="00F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8425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66D9"/>
  </w:style>
  <w:style w:type="paragraph" w:styleId="ListParagraph">
    <w:name w:val="List Paragraph"/>
    <w:basedOn w:val="Normal"/>
    <w:uiPriority w:val="34"/>
    <w:qFormat/>
    <w:rsid w:val="00B223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7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772"/>
  </w:style>
  <w:style w:type="character" w:styleId="PageNumber">
    <w:name w:val="page number"/>
    <w:basedOn w:val="DefaultParagraphFont"/>
    <w:uiPriority w:val="99"/>
    <w:semiHidden/>
    <w:unhideWhenUsed/>
    <w:rsid w:val="00D62772"/>
  </w:style>
  <w:style w:type="paragraph" w:styleId="Footer">
    <w:name w:val="footer"/>
    <w:basedOn w:val="Normal"/>
    <w:link w:val="FooterChar"/>
    <w:uiPriority w:val="99"/>
    <w:unhideWhenUsed/>
    <w:rsid w:val="00D627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772"/>
  </w:style>
  <w:style w:type="character" w:styleId="Hyperlink">
    <w:name w:val="Hyperlink"/>
    <w:basedOn w:val="DefaultParagraphFont"/>
    <w:uiPriority w:val="99"/>
    <w:unhideWhenUsed/>
    <w:rsid w:val="009A43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66D9"/>
  </w:style>
  <w:style w:type="paragraph" w:styleId="ListParagraph">
    <w:name w:val="List Paragraph"/>
    <w:basedOn w:val="Normal"/>
    <w:uiPriority w:val="34"/>
    <w:qFormat/>
    <w:rsid w:val="00B223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7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772"/>
  </w:style>
  <w:style w:type="character" w:styleId="PageNumber">
    <w:name w:val="page number"/>
    <w:basedOn w:val="DefaultParagraphFont"/>
    <w:uiPriority w:val="99"/>
    <w:semiHidden/>
    <w:unhideWhenUsed/>
    <w:rsid w:val="00D62772"/>
  </w:style>
  <w:style w:type="paragraph" w:styleId="Footer">
    <w:name w:val="footer"/>
    <w:basedOn w:val="Normal"/>
    <w:link w:val="FooterChar"/>
    <w:uiPriority w:val="99"/>
    <w:unhideWhenUsed/>
    <w:rsid w:val="00D627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772"/>
  </w:style>
  <w:style w:type="character" w:styleId="Hyperlink">
    <w:name w:val="Hyperlink"/>
    <w:basedOn w:val="DefaultParagraphFont"/>
    <w:uiPriority w:val="99"/>
    <w:unhideWhenUsed/>
    <w:rsid w:val="009A43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opendemocracy.net/faith-europe_islam/mohammed_3866.jsp" TargetMode="External"/><Relationship Id="rId10" Type="http://schemas.openxmlformats.org/officeDocument/2006/relationships/hyperlink" Target="https://www.tabletmag.com/jewish-news-and-politics/42023/among-the-believ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B8270320-4B33-3C4C-BD25-AFFDAB6D1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1430</Words>
  <Characters>8151</Characters>
  <Application>Microsoft Macintosh Word</Application>
  <DocSecurity>0</DocSecurity>
  <Lines>67</Lines>
  <Paragraphs>19</Paragraphs>
  <ScaleCrop>false</ScaleCrop>
  <Company/>
  <LinksUpToDate>false</LinksUpToDate>
  <CharactersWithSpaces>9562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Piro</dc:creator>
  <cp:keywords/>
  <dc:description/>
  <cp:lastModifiedBy>Valerie Piro</cp:lastModifiedBy>
  <cp:revision>5</cp:revision>
  <dcterms:created xsi:type="dcterms:W3CDTF">2018-12-04T00:31:00Z</dcterms:created>
  <dcterms:modified xsi:type="dcterms:W3CDTF">2018-12-04T21:01:00Z</dcterms:modified>
</cp:coreProperties>
</file>